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367" w:rsidRPr="00805367" w:rsidRDefault="00805367" w:rsidP="00805367">
      <w:pPr>
        <w:jc w:val="center"/>
        <w:rPr>
          <w:b/>
          <w:sz w:val="32"/>
          <w:szCs w:val="32"/>
        </w:rPr>
      </w:pPr>
      <w:r w:rsidRPr="00805367">
        <w:rPr>
          <w:b/>
          <w:sz w:val="32"/>
          <w:szCs w:val="32"/>
        </w:rPr>
        <w:t>TEACHING NOTES</w:t>
      </w:r>
    </w:p>
    <w:p w:rsidR="00805367" w:rsidRDefault="00805367" w:rsidP="00805367">
      <w:pPr>
        <w:jc w:val="center"/>
        <w:rPr>
          <w:b/>
          <w:sz w:val="28"/>
          <w:szCs w:val="28"/>
        </w:rPr>
      </w:pPr>
      <w:r>
        <w:rPr>
          <w:b/>
          <w:sz w:val="28"/>
          <w:szCs w:val="28"/>
        </w:rPr>
        <w:t xml:space="preserve">for </w:t>
      </w:r>
    </w:p>
    <w:p w:rsidR="00805367" w:rsidRPr="00805367" w:rsidRDefault="00805367" w:rsidP="00805367">
      <w:pPr>
        <w:jc w:val="center"/>
        <w:rPr>
          <w:i/>
          <w:sz w:val="28"/>
          <w:szCs w:val="28"/>
        </w:rPr>
      </w:pPr>
      <w:r w:rsidRPr="00805367">
        <w:rPr>
          <w:i/>
          <w:sz w:val="28"/>
          <w:szCs w:val="28"/>
        </w:rPr>
        <w:t>The Centennial Accord: What has been its impact on government-to-government relations between tribes and the State in Washington</w:t>
      </w:r>
      <w:r w:rsidR="001472CA">
        <w:rPr>
          <w:i/>
          <w:sz w:val="28"/>
          <w:szCs w:val="28"/>
        </w:rPr>
        <w:t>?</w:t>
      </w:r>
    </w:p>
    <w:p w:rsidR="00805367" w:rsidRDefault="00805367" w:rsidP="00805367">
      <w:pPr>
        <w:jc w:val="center"/>
        <w:rPr>
          <w:sz w:val="24"/>
          <w:szCs w:val="24"/>
        </w:rPr>
      </w:pPr>
      <w:r>
        <w:rPr>
          <w:sz w:val="24"/>
          <w:szCs w:val="24"/>
        </w:rPr>
        <w:t xml:space="preserve">By </w:t>
      </w:r>
    </w:p>
    <w:p w:rsidR="00805367" w:rsidRDefault="00805367" w:rsidP="00805367">
      <w:pPr>
        <w:jc w:val="center"/>
        <w:rPr>
          <w:sz w:val="24"/>
          <w:szCs w:val="24"/>
        </w:rPr>
      </w:pPr>
      <w:r>
        <w:rPr>
          <w:sz w:val="24"/>
          <w:szCs w:val="24"/>
        </w:rPr>
        <w:t>Barbara Leigh Smith</w:t>
      </w:r>
    </w:p>
    <w:p w:rsidR="00805367" w:rsidRPr="004958B8" w:rsidRDefault="00805367" w:rsidP="00805367">
      <w:pPr>
        <w:jc w:val="center"/>
        <w:rPr>
          <w:rFonts w:cstheme="minorHAnsi"/>
        </w:rPr>
      </w:pPr>
    </w:p>
    <w:p w:rsidR="00805367" w:rsidRPr="004958B8" w:rsidRDefault="00805367" w:rsidP="00805367">
      <w:pPr>
        <w:rPr>
          <w:rFonts w:cstheme="minorHAnsi"/>
          <w:b/>
          <w:sz w:val="24"/>
          <w:szCs w:val="24"/>
        </w:rPr>
      </w:pPr>
      <w:r w:rsidRPr="004958B8">
        <w:rPr>
          <w:rFonts w:cstheme="minorHAnsi"/>
          <w:b/>
          <w:sz w:val="24"/>
          <w:szCs w:val="24"/>
        </w:rPr>
        <w:t>Learning Objectives</w:t>
      </w:r>
    </w:p>
    <w:p w:rsidR="00805367" w:rsidRPr="004958B8" w:rsidRDefault="000B3133" w:rsidP="00805367">
      <w:pPr>
        <w:pStyle w:val="ListParagraph"/>
        <w:numPr>
          <w:ilvl w:val="0"/>
          <w:numId w:val="1"/>
        </w:numPr>
        <w:rPr>
          <w:rFonts w:cstheme="minorHAnsi"/>
          <w:sz w:val="24"/>
          <w:szCs w:val="24"/>
        </w:rPr>
      </w:pPr>
      <w:r w:rsidRPr="004958B8">
        <w:rPr>
          <w:rFonts w:cstheme="minorHAnsi"/>
          <w:sz w:val="24"/>
          <w:szCs w:val="24"/>
        </w:rPr>
        <w:t>E</w:t>
      </w:r>
      <w:r w:rsidR="00805367" w:rsidRPr="004958B8">
        <w:rPr>
          <w:rFonts w:cstheme="minorHAnsi"/>
          <w:sz w:val="24"/>
          <w:szCs w:val="24"/>
        </w:rPr>
        <w:t>xplain the history behind Centennial Accord and Millenni</w:t>
      </w:r>
      <w:r w:rsidR="009D3558">
        <w:rPr>
          <w:rFonts w:cstheme="minorHAnsi"/>
          <w:sz w:val="24"/>
          <w:szCs w:val="24"/>
        </w:rPr>
        <w:t>al</w:t>
      </w:r>
      <w:r w:rsidR="00805367" w:rsidRPr="004958B8">
        <w:rPr>
          <w:rFonts w:cstheme="minorHAnsi"/>
          <w:sz w:val="24"/>
          <w:szCs w:val="24"/>
        </w:rPr>
        <w:t xml:space="preserve">  Agreement</w:t>
      </w:r>
      <w:r w:rsidRPr="004958B8">
        <w:rPr>
          <w:rFonts w:cstheme="minorHAnsi"/>
          <w:sz w:val="24"/>
          <w:szCs w:val="24"/>
        </w:rPr>
        <w:t xml:space="preserve"> and their key provisions and goals</w:t>
      </w:r>
      <w:r w:rsidR="00805367" w:rsidRPr="004958B8">
        <w:rPr>
          <w:rFonts w:cstheme="minorHAnsi"/>
          <w:sz w:val="24"/>
          <w:szCs w:val="24"/>
        </w:rPr>
        <w:t xml:space="preserve"> </w:t>
      </w:r>
    </w:p>
    <w:p w:rsidR="00EB6DD9" w:rsidRPr="004958B8" w:rsidRDefault="00EB6DD9" w:rsidP="00EB6DD9">
      <w:pPr>
        <w:pStyle w:val="ListParagraph"/>
        <w:numPr>
          <w:ilvl w:val="0"/>
          <w:numId w:val="1"/>
        </w:numPr>
        <w:rPr>
          <w:rFonts w:cstheme="minorHAnsi"/>
          <w:sz w:val="24"/>
          <w:szCs w:val="24"/>
        </w:rPr>
      </w:pPr>
      <w:r w:rsidRPr="004958B8">
        <w:rPr>
          <w:rFonts w:cstheme="minorHAnsi"/>
          <w:sz w:val="24"/>
          <w:szCs w:val="24"/>
        </w:rPr>
        <w:t xml:space="preserve">Explain why these agreements emerged in Washington </w:t>
      </w:r>
    </w:p>
    <w:p w:rsidR="000B3133" w:rsidRPr="004958B8" w:rsidRDefault="000B3133" w:rsidP="000B3133">
      <w:pPr>
        <w:pStyle w:val="ListParagraph"/>
        <w:numPr>
          <w:ilvl w:val="0"/>
          <w:numId w:val="1"/>
        </w:numPr>
        <w:rPr>
          <w:rFonts w:cstheme="minorHAnsi"/>
          <w:sz w:val="24"/>
          <w:szCs w:val="24"/>
        </w:rPr>
      </w:pPr>
      <w:r w:rsidRPr="004958B8">
        <w:rPr>
          <w:rFonts w:cstheme="minorHAnsi"/>
          <w:sz w:val="24"/>
          <w:szCs w:val="24"/>
        </w:rPr>
        <w:t xml:space="preserve">Describe various ways to build </w:t>
      </w:r>
      <w:r w:rsidR="00EB6DD9" w:rsidRPr="004958B8">
        <w:rPr>
          <w:rFonts w:cstheme="minorHAnsi"/>
          <w:sz w:val="24"/>
          <w:szCs w:val="24"/>
        </w:rPr>
        <w:t xml:space="preserve">effective </w:t>
      </w:r>
      <w:r w:rsidRPr="004958B8">
        <w:rPr>
          <w:rFonts w:cstheme="minorHAnsi"/>
          <w:sz w:val="24"/>
          <w:szCs w:val="24"/>
        </w:rPr>
        <w:t>intergovernmental relations</w:t>
      </w:r>
      <w:r w:rsidR="00EB6DD9" w:rsidRPr="004958B8">
        <w:rPr>
          <w:rFonts w:cstheme="minorHAnsi"/>
          <w:sz w:val="24"/>
          <w:szCs w:val="24"/>
        </w:rPr>
        <w:t xml:space="preserve"> between tribes and the state</w:t>
      </w:r>
    </w:p>
    <w:p w:rsidR="000B3133" w:rsidRPr="004958B8" w:rsidRDefault="000B3133" w:rsidP="000B3133">
      <w:pPr>
        <w:pStyle w:val="ListParagraph"/>
        <w:numPr>
          <w:ilvl w:val="0"/>
          <w:numId w:val="1"/>
        </w:numPr>
        <w:rPr>
          <w:rFonts w:cstheme="minorHAnsi"/>
          <w:sz w:val="24"/>
          <w:szCs w:val="24"/>
        </w:rPr>
      </w:pPr>
      <w:r w:rsidRPr="004958B8">
        <w:rPr>
          <w:rFonts w:cstheme="minorHAnsi"/>
          <w:sz w:val="24"/>
          <w:szCs w:val="24"/>
        </w:rPr>
        <w:t xml:space="preserve">Understand the factors that stand in the way of effective  intergovernmental relationships </w:t>
      </w:r>
      <w:r w:rsidR="00161A84">
        <w:rPr>
          <w:rFonts w:cstheme="minorHAnsi"/>
          <w:sz w:val="24"/>
          <w:szCs w:val="24"/>
        </w:rPr>
        <w:t>and the ways to overcome the challenges</w:t>
      </w:r>
    </w:p>
    <w:p w:rsidR="00805367" w:rsidRPr="004958B8" w:rsidRDefault="00805367" w:rsidP="00805367">
      <w:pPr>
        <w:pStyle w:val="ListParagraph"/>
        <w:numPr>
          <w:ilvl w:val="0"/>
          <w:numId w:val="1"/>
        </w:numPr>
        <w:rPr>
          <w:rFonts w:cstheme="minorHAnsi"/>
          <w:sz w:val="24"/>
          <w:szCs w:val="24"/>
        </w:rPr>
      </w:pPr>
      <w:r w:rsidRPr="004958B8">
        <w:rPr>
          <w:rFonts w:cstheme="minorHAnsi"/>
          <w:sz w:val="24"/>
          <w:szCs w:val="24"/>
        </w:rPr>
        <w:t>Understand the impact of the C</w:t>
      </w:r>
      <w:r w:rsidR="009D3558">
        <w:rPr>
          <w:rFonts w:cstheme="minorHAnsi"/>
          <w:sz w:val="24"/>
          <w:szCs w:val="24"/>
        </w:rPr>
        <w:t xml:space="preserve">entennial </w:t>
      </w:r>
      <w:r w:rsidRPr="004958B8">
        <w:rPr>
          <w:rFonts w:cstheme="minorHAnsi"/>
          <w:sz w:val="24"/>
          <w:szCs w:val="24"/>
        </w:rPr>
        <w:t>A</w:t>
      </w:r>
      <w:r w:rsidR="009D3558">
        <w:rPr>
          <w:rFonts w:cstheme="minorHAnsi"/>
          <w:sz w:val="24"/>
          <w:szCs w:val="24"/>
        </w:rPr>
        <w:t>ccord</w:t>
      </w:r>
      <w:r w:rsidRPr="004958B8">
        <w:rPr>
          <w:rFonts w:cstheme="minorHAnsi"/>
          <w:sz w:val="24"/>
          <w:szCs w:val="24"/>
        </w:rPr>
        <w:t xml:space="preserve"> and M</w:t>
      </w:r>
      <w:r w:rsidR="009D3558">
        <w:rPr>
          <w:rFonts w:cstheme="minorHAnsi"/>
          <w:sz w:val="24"/>
          <w:szCs w:val="24"/>
        </w:rPr>
        <w:t xml:space="preserve">illennial </w:t>
      </w:r>
      <w:r w:rsidRPr="004958B8">
        <w:rPr>
          <w:rFonts w:cstheme="minorHAnsi"/>
          <w:sz w:val="24"/>
          <w:szCs w:val="24"/>
        </w:rPr>
        <w:t>A</w:t>
      </w:r>
      <w:r w:rsidR="009D3558">
        <w:rPr>
          <w:rFonts w:cstheme="minorHAnsi"/>
          <w:sz w:val="24"/>
          <w:szCs w:val="24"/>
        </w:rPr>
        <w:t>greement</w:t>
      </w:r>
    </w:p>
    <w:p w:rsidR="00805367" w:rsidRPr="004958B8" w:rsidRDefault="00805367" w:rsidP="00805367">
      <w:pPr>
        <w:pStyle w:val="ListParagraph"/>
        <w:numPr>
          <w:ilvl w:val="0"/>
          <w:numId w:val="1"/>
        </w:numPr>
        <w:rPr>
          <w:rFonts w:cstheme="minorHAnsi"/>
          <w:sz w:val="24"/>
          <w:szCs w:val="24"/>
        </w:rPr>
      </w:pPr>
      <w:r w:rsidRPr="004958B8">
        <w:rPr>
          <w:rFonts w:cstheme="minorHAnsi"/>
          <w:sz w:val="24"/>
          <w:szCs w:val="24"/>
        </w:rPr>
        <w:t xml:space="preserve">Be able to explain the key factors making these agreements effective </w:t>
      </w:r>
    </w:p>
    <w:p w:rsidR="001472CA" w:rsidRPr="004958B8" w:rsidRDefault="001472CA" w:rsidP="005074FD">
      <w:pPr>
        <w:pStyle w:val="ListParagraph"/>
        <w:numPr>
          <w:ilvl w:val="0"/>
          <w:numId w:val="2"/>
        </w:numPr>
        <w:spacing w:line="259" w:lineRule="auto"/>
        <w:rPr>
          <w:rFonts w:cstheme="minorHAnsi"/>
          <w:sz w:val="24"/>
          <w:szCs w:val="24"/>
        </w:rPr>
      </w:pPr>
      <w:r w:rsidRPr="004958B8">
        <w:rPr>
          <w:rFonts w:cstheme="minorHAnsi"/>
          <w:sz w:val="24"/>
          <w:szCs w:val="24"/>
        </w:rPr>
        <w:t>Describe how the effectiveness of the Centennial Accord and the Millennial Agreement can be assessed</w:t>
      </w:r>
    </w:p>
    <w:p w:rsidR="000B3133" w:rsidRPr="004958B8" w:rsidRDefault="000B3133" w:rsidP="00805367">
      <w:pPr>
        <w:pStyle w:val="ListParagraph"/>
        <w:rPr>
          <w:rFonts w:cstheme="minorHAnsi"/>
          <w:sz w:val="24"/>
          <w:szCs w:val="24"/>
        </w:rPr>
      </w:pPr>
    </w:p>
    <w:p w:rsidR="000B3133" w:rsidRPr="004958B8" w:rsidRDefault="000B3133" w:rsidP="000B3133">
      <w:pPr>
        <w:spacing w:after="0" w:line="240" w:lineRule="auto"/>
        <w:rPr>
          <w:rFonts w:cstheme="minorHAnsi"/>
          <w:sz w:val="24"/>
          <w:szCs w:val="24"/>
        </w:rPr>
      </w:pPr>
      <w:r w:rsidRPr="004958B8">
        <w:rPr>
          <w:rFonts w:cstheme="minorHAnsi"/>
          <w:b/>
          <w:sz w:val="24"/>
          <w:szCs w:val="24"/>
        </w:rPr>
        <w:t>Intended Audience</w:t>
      </w:r>
      <w:r w:rsidRPr="004958B8">
        <w:rPr>
          <w:rFonts w:cstheme="minorHAnsi"/>
          <w:sz w:val="24"/>
          <w:szCs w:val="24"/>
        </w:rPr>
        <w:t xml:space="preserve">. This case can be used in a variety of courses in multiple disciplines.  It is especially appropriate in political science, public administration, law, sociology, Native studies, and history. Depending on the questions posed it is suitable for students at the high school or any college level. </w:t>
      </w:r>
    </w:p>
    <w:p w:rsidR="004958B8" w:rsidRPr="004958B8" w:rsidRDefault="004958B8" w:rsidP="000B3133">
      <w:pPr>
        <w:spacing w:after="0" w:line="240" w:lineRule="auto"/>
        <w:rPr>
          <w:rFonts w:cstheme="minorHAnsi"/>
          <w:sz w:val="24"/>
          <w:szCs w:val="24"/>
        </w:rPr>
      </w:pPr>
    </w:p>
    <w:p w:rsidR="004958B8" w:rsidRPr="004958B8" w:rsidRDefault="004958B8" w:rsidP="000B3133">
      <w:pPr>
        <w:spacing w:after="0" w:line="240" w:lineRule="auto"/>
        <w:rPr>
          <w:rFonts w:cstheme="minorHAnsi"/>
          <w:sz w:val="24"/>
          <w:szCs w:val="24"/>
        </w:rPr>
      </w:pPr>
      <w:r w:rsidRPr="004958B8">
        <w:rPr>
          <w:rFonts w:cstheme="minorHAnsi"/>
          <w:b/>
          <w:sz w:val="24"/>
          <w:szCs w:val="24"/>
        </w:rPr>
        <w:t>Themes:</w:t>
      </w:r>
      <w:r w:rsidRPr="004958B8">
        <w:rPr>
          <w:rFonts w:cstheme="minorHAnsi"/>
          <w:sz w:val="24"/>
          <w:szCs w:val="24"/>
        </w:rPr>
        <w:t xml:space="preserve"> activism, intergovernmental relations, cultural preservation, treaty rights and sovereignty, law and justice, health and wellness, education reform, salmon</w:t>
      </w:r>
    </w:p>
    <w:p w:rsidR="007645E7" w:rsidRPr="004958B8" w:rsidRDefault="007645E7" w:rsidP="000B3133">
      <w:pPr>
        <w:spacing w:after="0" w:line="240" w:lineRule="auto"/>
        <w:rPr>
          <w:rFonts w:cstheme="minorHAnsi"/>
          <w:sz w:val="24"/>
          <w:szCs w:val="24"/>
        </w:rPr>
      </w:pPr>
    </w:p>
    <w:p w:rsidR="000B3133" w:rsidRPr="004958B8" w:rsidRDefault="000B3133" w:rsidP="000B3133">
      <w:pPr>
        <w:spacing w:after="0" w:line="240" w:lineRule="auto"/>
        <w:rPr>
          <w:rFonts w:cstheme="minorHAnsi"/>
          <w:sz w:val="24"/>
          <w:szCs w:val="24"/>
        </w:rPr>
      </w:pPr>
      <w:r w:rsidRPr="004958B8">
        <w:rPr>
          <w:rFonts w:cstheme="minorHAnsi"/>
          <w:b/>
          <w:sz w:val="24"/>
          <w:szCs w:val="24"/>
        </w:rPr>
        <w:t>Implementation</w:t>
      </w:r>
      <w:r w:rsidRPr="004958B8">
        <w:rPr>
          <w:rFonts w:cstheme="minorHAnsi"/>
          <w:sz w:val="24"/>
          <w:szCs w:val="24"/>
        </w:rPr>
        <w:t xml:space="preserve">:  The case can be taught is a variety of ways including </w:t>
      </w:r>
      <w:r w:rsidR="00A44B9A" w:rsidRPr="004958B8">
        <w:rPr>
          <w:rFonts w:cstheme="minorHAnsi"/>
          <w:sz w:val="24"/>
          <w:szCs w:val="24"/>
        </w:rPr>
        <w:t xml:space="preserve">inviting in speakers, role playing, and </w:t>
      </w:r>
      <w:r w:rsidRPr="004958B8">
        <w:rPr>
          <w:rFonts w:cstheme="minorHAnsi"/>
          <w:sz w:val="24"/>
          <w:szCs w:val="24"/>
        </w:rPr>
        <w:t xml:space="preserve">small group discussion </w:t>
      </w:r>
      <w:r w:rsidR="007645E7" w:rsidRPr="004958B8">
        <w:rPr>
          <w:rFonts w:cstheme="minorHAnsi"/>
          <w:sz w:val="24"/>
          <w:szCs w:val="24"/>
        </w:rPr>
        <w:t xml:space="preserve">around themed questions </w:t>
      </w:r>
      <w:r w:rsidRPr="004958B8">
        <w:rPr>
          <w:rFonts w:cstheme="minorHAnsi"/>
          <w:sz w:val="24"/>
          <w:szCs w:val="24"/>
        </w:rPr>
        <w:t xml:space="preserve">as outlined below. </w:t>
      </w:r>
      <w:r w:rsidR="00013A53" w:rsidRPr="004958B8">
        <w:rPr>
          <w:rFonts w:cstheme="minorHAnsi"/>
          <w:sz w:val="24"/>
          <w:szCs w:val="24"/>
        </w:rPr>
        <w:t>To teach the case using small groups, r</w:t>
      </w:r>
      <w:r w:rsidR="007645E7" w:rsidRPr="004958B8">
        <w:rPr>
          <w:rFonts w:cstheme="minorHAnsi"/>
          <w:sz w:val="24"/>
          <w:szCs w:val="24"/>
        </w:rPr>
        <w:t xml:space="preserve">andomly divide the students into small groups of 3-7 people with each group discussing and later reporting out on different questions.  This approach allows greater depth in analyzing the case.  Each group should have a large poster paper pad and markers to record their conclusions.  This helps the group stay on task. </w:t>
      </w:r>
    </w:p>
    <w:p w:rsidR="007645E7" w:rsidRPr="004958B8" w:rsidRDefault="007645E7" w:rsidP="000B3133">
      <w:pPr>
        <w:spacing w:after="0" w:line="240" w:lineRule="auto"/>
        <w:rPr>
          <w:rFonts w:cstheme="minorHAnsi"/>
          <w:sz w:val="24"/>
          <w:szCs w:val="24"/>
        </w:rPr>
      </w:pPr>
    </w:p>
    <w:p w:rsidR="007645E7" w:rsidRPr="004958B8" w:rsidRDefault="007645E7" w:rsidP="007645E7">
      <w:pPr>
        <w:spacing w:after="0" w:line="240" w:lineRule="auto"/>
        <w:rPr>
          <w:rFonts w:cstheme="minorHAnsi"/>
          <w:b/>
          <w:sz w:val="24"/>
          <w:szCs w:val="24"/>
        </w:rPr>
      </w:pPr>
      <w:r w:rsidRPr="004958B8">
        <w:rPr>
          <w:rFonts w:cstheme="minorHAnsi"/>
          <w:b/>
          <w:sz w:val="24"/>
          <w:szCs w:val="24"/>
        </w:rPr>
        <w:t>Table 1: Analyzing the Centennial Accord History</w:t>
      </w:r>
    </w:p>
    <w:p w:rsidR="007645E7" w:rsidRPr="004958B8" w:rsidRDefault="007645E7" w:rsidP="007645E7">
      <w:pPr>
        <w:spacing w:after="0" w:line="240" w:lineRule="auto"/>
        <w:rPr>
          <w:rFonts w:cstheme="minorHAnsi"/>
          <w:sz w:val="24"/>
          <w:szCs w:val="24"/>
        </w:rPr>
      </w:pPr>
    </w:p>
    <w:p w:rsidR="00A44B9A" w:rsidRPr="004958B8" w:rsidRDefault="00A44B9A" w:rsidP="00A44B9A">
      <w:pPr>
        <w:pStyle w:val="ListParagraph"/>
        <w:numPr>
          <w:ilvl w:val="0"/>
          <w:numId w:val="4"/>
        </w:numPr>
        <w:spacing w:after="0" w:line="240" w:lineRule="auto"/>
        <w:rPr>
          <w:rFonts w:cstheme="minorHAnsi"/>
          <w:sz w:val="24"/>
          <w:szCs w:val="24"/>
        </w:rPr>
      </w:pPr>
      <w:r w:rsidRPr="004958B8">
        <w:rPr>
          <w:rFonts w:cstheme="minorHAnsi"/>
          <w:sz w:val="24"/>
          <w:szCs w:val="24"/>
        </w:rPr>
        <w:lastRenderedPageBreak/>
        <w:t>Make a timeline that captures the major events in Centennial Accord history</w:t>
      </w:r>
    </w:p>
    <w:p w:rsidR="00A44B9A" w:rsidRDefault="00A44B9A" w:rsidP="00A44B9A">
      <w:pPr>
        <w:pStyle w:val="ListParagraph"/>
        <w:numPr>
          <w:ilvl w:val="0"/>
          <w:numId w:val="4"/>
        </w:numPr>
        <w:spacing w:after="0" w:line="240" w:lineRule="auto"/>
        <w:rPr>
          <w:rFonts w:cstheme="minorHAnsi"/>
          <w:sz w:val="24"/>
          <w:szCs w:val="24"/>
        </w:rPr>
      </w:pPr>
      <w:r w:rsidRPr="004958B8">
        <w:rPr>
          <w:rFonts w:cstheme="minorHAnsi"/>
          <w:sz w:val="24"/>
          <w:szCs w:val="24"/>
        </w:rPr>
        <w:t>Wh</w:t>
      </w:r>
      <w:r w:rsidR="004958B8">
        <w:rPr>
          <w:rFonts w:cstheme="minorHAnsi"/>
          <w:sz w:val="24"/>
          <w:szCs w:val="24"/>
        </w:rPr>
        <w:t xml:space="preserve">at </w:t>
      </w:r>
      <w:r w:rsidRPr="004958B8">
        <w:rPr>
          <w:rFonts w:cstheme="minorHAnsi"/>
          <w:sz w:val="24"/>
          <w:szCs w:val="24"/>
        </w:rPr>
        <w:t>were the crucial turning points in Centennial Accord history</w:t>
      </w:r>
      <w:r w:rsidR="00013A53" w:rsidRPr="004958B8">
        <w:rPr>
          <w:rFonts w:cstheme="minorHAnsi"/>
          <w:sz w:val="24"/>
          <w:szCs w:val="24"/>
        </w:rPr>
        <w:t>?</w:t>
      </w:r>
    </w:p>
    <w:p w:rsidR="00BC1F6D" w:rsidRDefault="00BC1F6D" w:rsidP="00A44B9A">
      <w:pPr>
        <w:pStyle w:val="ListParagraph"/>
        <w:numPr>
          <w:ilvl w:val="0"/>
          <w:numId w:val="4"/>
        </w:numPr>
        <w:spacing w:after="0" w:line="240" w:lineRule="auto"/>
        <w:rPr>
          <w:rFonts w:cstheme="minorHAnsi"/>
          <w:sz w:val="24"/>
          <w:szCs w:val="24"/>
        </w:rPr>
      </w:pPr>
      <w:r>
        <w:rPr>
          <w:rFonts w:cstheme="minorHAnsi"/>
          <w:sz w:val="24"/>
          <w:szCs w:val="24"/>
        </w:rPr>
        <w:t>Based on this case what value shifts did you see?</w:t>
      </w:r>
    </w:p>
    <w:p w:rsidR="00BC1F6D" w:rsidRDefault="00BC1F6D" w:rsidP="00A44B9A">
      <w:pPr>
        <w:pStyle w:val="ListParagraph"/>
        <w:numPr>
          <w:ilvl w:val="0"/>
          <w:numId w:val="4"/>
        </w:numPr>
        <w:spacing w:after="0" w:line="240" w:lineRule="auto"/>
        <w:rPr>
          <w:rFonts w:cstheme="minorHAnsi"/>
          <w:sz w:val="24"/>
          <w:szCs w:val="24"/>
        </w:rPr>
      </w:pPr>
      <w:r>
        <w:rPr>
          <w:rFonts w:cstheme="minorHAnsi"/>
          <w:sz w:val="24"/>
          <w:szCs w:val="24"/>
        </w:rPr>
        <w:t xml:space="preserve">What shifts happened in the power and governance relationships of the major players (tribes and government agencies) in this case? </w:t>
      </w:r>
    </w:p>
    <w:p w:rsidR="004F01BA" w:rsidRDefault="004F01BA" w:rsidP="00A44B9A">
      <w:pPr>
        <w:pStyle w:val="ListParagraph"/>
        <w:numPr>
          <w:ilvl w:val="0"/>
          <w:numId w:val="4"/>
        </w:numPr>
        <w:spacing w:after="0" w:line="240" w:lineRule="auto"/>
        <w:rPr>
          <w:rFonts w:cstheme="minorHAnsi"/>
          <w:sz w:val="24"/>
          <w:szCs w:val="24"/>
        </w:rPr>
      </w:pPr>
      <w:r>
        <w:rPr>
          <w:rFonts w:cstheme="minorHAnsi"/>
          <w:sz w:val="24"/>
          <w:szCs w:val="24"/>
        </w:rPr>
        <w:t>What were the important steps taken to ensure that the goals of the Centennial Accord and Millennial Agreement were kept alive and evolving towards the fundamental goals expressed at the beginning?</w:t>
      </w:r>
    </w:p>
    <w:p w:rsidR="004F01BA" w:rsidRPr="004958B8" w:rsidRDefault="004F01BA" w:rsidP="00A44B9A">
      <w:pPr>
        <w:pStyle w:val="ListParagraph"/>
        <w:numPr>
          <w:ilvl w:val="0"/>
          <w:numId w:val="4"/>
        </w:numPr>
        <w:spacing w:after="0" w:line="240" w:lineRule="auto"/>
        <w:rPr>
          <w:rFonts w:cstheme="minorHAnsi"/>
          <w:sz w:val="24"/>
          <w:szCs w:val="24"/>
        </w:rPr>
      </w:pPr>
      <w:r>
        <w:rPr>
          <w:rFonts w:cstheme="minorHAnsi"/>
          <w:sz w:val="24"/>
          <w:szCs w:val="24"/>
        </w:rPr>
        <w:t>How and why were changes made in the goals and strategies of the Centennial Accord?</w:t>
      </w:r>
    </w:p>
    <w:p w:rsidR="00A44B9A" w:rsidRPr="004958B8" w:rsidRDefault="00A44B9A" w:rsidP="00A44B9A">
      <w:pPr>
        <w:spacing w:after="0" w:line="240" w:lineRule="auto"/>
        <w:rPr>
          <w:rFonts w:cstheme="minorHAnsi"/>
          <w:sz w:val="24"/>
          <w:szCs w:val="24"/>
        </w:rPr>
      </w:pPr>
    </w:p>
    <w:p w:rsidR="007645E7" w:rsidRPr="004958B8" w:rsidRDefault="007645E7" w:rsidP="007645E7">
      <w:pPr>
        <w:spacing w:after="0" w:line="240" w:lineRule="auto"/>
        <w:rPr>
          <w:rFonts w:cstheme="minorHAnsi"/>
          <w:b/>
          <w:sz w:val="24"/>
          <w:szCs w:val="24"/>
        </w:rPr>
      </w:pPr>
      <w:r w:rsidRPr="004958B8">
        <w:rPr>
          <w:rFonts w:cstheme="minorHAnsi"/>
          <w:b/>
          <w:sz w:val="24"/>
          <w:szCs w:val="24"/>
        </w:rPr>
        <w:t xml:space="preserve">Table 2: Leadership </w:t>
      </w:r>
    </w:p>
    <w:p w:rsidR="00BC1F6D" w:rsidRDefault="00EC6A1A" w:rsidP="00EC6A1A">
      <w:pPr>
        <w:pStyle w:val="ListParagraph"/>
        <w:numPr>
          <w:ilvl w:val="0"/>
          <w:numId w:val="7"/>
        </w:numPr>
        <w:spacing w:after="0" w:line="240" w:lineRule="auto"/>
        <w:rPr>
          <w:rFonts w:cstheme="minorHAnsi"/>
          <w:sz w:val="24"/>
          <w:szCs w:val="24"/>
        </w:rPr>
      </w:pPr>
      <w:r w:rsidRPr="004958B8">
        <w:rPr>
          <w:rFonts w:cstheme="minorHAnsi"/>
          <w:sz w:val="24"/>
          <w:szCs w:val="24"/>
        </w:rPr>
        <w:t xml:space="preserve">Who were the major leaders in the establishment and subsequent implementation of the Centennial Accord? </w:t>
      </w:r>
      <w:r w:rsidR="00BC1F6D">
        <w:rPr>
          <w:rFonts w:cstheme="minorHAnsi"/>
          <w:sz w:val="24"/>
          <w:szCs w:val="24"/>
        </w:rPr>
        <w:t xml:space="preserve"> Make a list of the major leaders. </w:t>
      </w:r>
    </w:p>
    <w:p w:rsidR="00EC6A1A" w:rsidRDefault="00BC1F6D" w:rsidP="00EC6A1A">
      <w:pPr>
        <w:pStyle w:val="ListParagraph"/>
        <w:numPr>
          <w:ilvl w:val="0"/>
          <w:numId w:val="7"/>
        </w:numPr>
        <w:spacing w:after="0" w:line="240" w:lineRule="auto"/>
        <w:rPr>
          <w:rFonts w:cstheme="minorHAnsi"/>
          <w:sz w:val="24"/>
          <w:szCs w:val="24"/>
        </w:rPr>
      </w:pPr>
      <w:r>
        <w:rPr>
          <w:rFonts w:cstheme="minorHAnsi"/>
          <w:sz w:val="24"/>
          <w:szCs w:val="24"/>
        </w:rPr>
        <w:t xml:space="preserve">What specific roles did they play? </w:t>
      </w:r>
    </w:p>
    <w:p w:rsidR="00EE66FC" w:rsidRDefault="00EE66FC" w:rsidP="00EC6A1A">
      <w:pPr>
        <w:pStyle w:val="ListParagraph"/>
        <w:numPr>
          <w:ilvl w:val="0"/>
          <w:numId w:val="7"/>
        </w:numPr>
        <w:spacing w:after="0" w:line="240" w:lineRule="auto"/>
        <w:rPr>
          <w:rFonts w:cstheme="minorHAnsi"/>
          <w:sz w:val="24"/>
          <w:szCs w:val="24"/>
        </w:rPr>
      </w:pPr>
      <w:r>
        <w:rPr>
          <w:rFonts w:cstheme="minorHAnsi"/>
          <w:sz w:val="24"/>
          <w:szCs w:val="24"/>
        </w:rPr>
        <w:t>What were some of the cultural roles and differences among the players and how did these impact the negotiations between them?</w:t>
      </w:r>
    </w:p>
    <w:p w:rsidR="00BC1F6D" w:rsidRDefault="00AF28C7" w:rsidP="00AF28C7">
      <w:pPr>
        <w:pStyle w:val="ListParagraph"/>
        <w:numPr>
          <w:ilvl w:val="0"/>
          <w:numId w:val="7"/>
        </w:numPr>
        <w:spacing w:after="0" w:line="240" w:lineRule="auto"/>
        <w:rPr>
          <w:rFonts w:cstheme="minorHAnsi"/>
          <w:sz w:val="24"/>
          <w:szCs w:val="24"/>
        </w:rPr>
      </w:pPr>
      <w:bookmarkStart w:id="0" w:name="_Hlk526674784"/>
      <w:r>
        <w:rPr>
          <w:rFonts w:cstheme="minorHAnsi"/>
          <w:sz w:val="24"/>
          <w:szCs w:val="24"/>
        </w:rPr>
        <w:t xml:space="preserve">What are the important lessons you learned from this case about leadership? </w:t>
      </w:r>
    </w:p>
    <w:p w:rsidR="00161A84" w:rsidRPr="004958B8" w:rsidRDefault="00161A84" w:rsidP="00AF28C7">
      <w:pPr>
        <w:pStyle w:val="ListParagraph"/>
        <w:numPr>
          <w:ilvl w:val="0"/>
          <w:numId w:val="7"/>
        </w:numPr>
        <w:spacing w:after="0" w:line="240" w:lineRule="auto"/>
        <w:rPr>
          <w:rFonts w:cstheme="minorHAnsi"/>
          <w:sz w:val="24"/>
          <w:szCs w:val="24"/>
        </w:rPr>
      </w:pPr>
      <w:r>
        <w:rPr>
          <w:rFonts w:cstheme="minorHAnsi"/>
          <w:sz w:val="24"/>
          <w:szCs w:val="24"/>
        </w:rPr>
        <w:t xml:space="preserve">What were the various strategies pursued to create productive intergovernmental relationships without sacrificing tribal </w:t>
      </w:r>
      <w:r w:rsidR="004F01BA">
        <w:rPr>
          <w:rFonts w:cstheme="minorHAnsi"/>
          <w:sz w:val="24"/>
          <w:szCs w:val="24"/>
        </w:rPr>
        <w:t>sovereignty?</w:t>
      </w:r>
    </w:p>
    <w:p w:rsidR="007645E7" w:rsidRPr="004958B8" w:rsidRDefault="007645E7" w:rsidP="007645E7">
      <w:pPr>
        <w:spacing w:after="0" w:line="240" w:lineRule="auto"/>
        <w:rPr>
          <w:rFonts w:cstheme="minorHAnsi"/>
          <w:b/>
          <w:sz w:val="24"/>
          <w:szCs w:val="24"/>
        </w:rPr>
      </w:pPr>
    </w:p>
    <w:bookmarkEnd w:id="0"/>
    <w:p w:rsidR="007645E7" w:rsidRDefault="007645E7" w:rsidP="007645E7">
      <w:pPr>
        <w:spacing w:after="0" w:line="240" w:lineRule="auto"/>
        <w:rPr>
          <w:rFonts w:cstheme="minorHAnsi"/>
          <w:b/>
          <w:sz w:val="24"/>
          <w:szCs w:val="24"/>
        </w:rPr>
      </w:pPr>
      <w:r w:rsidRPr="004958B8">
        <w:rPr>
          <w:rFonts w:cstheme="minorHAnsi"/>
          <w:b/>
          <w:sz w:val="24"/>
          <w:szCs w:val="24"/>
        </w:rPr>
        <w:t>Table 3: The process of implementation</w:t>
      </w:r>
    </w:p>
    <w:p w:rsidR="00BC1F6D" w:rsidRPr="00BC1F6D" w:rsidRDefault="004958B8" w:rsidP="004958B8">
      <w:pPr>
        <w:pStyle w:val="ListParagraph"/>
        <w:numPr>
          <w:ilvl w:val="0"/>
          <w:numId w:val="8"/>
        </w:numPr>
        <w:spacing w:after="0" w:line="240" w:lineRule="auto"/>
        <w:rPr>
          <w:rFonts w:cstheme="minorHAnsi"/>
          <w:sz w:val="24"/>
          <w:szCs w:val="24"/>
        </w:rPr>
      </w:pPr>
      <w:r w:rsidRPr="00BC1F6D">
        <w:rPr>
          <w:rFonts w:cstheme="minorHAnsi"/>
          <w:sz w:val="24"/>
          <w:szCs w:val="24"/>
        </w:rPr>
        <w:t xml:space="preserve">Sometimes </w:t>
      </w:r>
      <w:r w:rsidR="00BC1F6D" w:rsidRPr="00BC1F6D">
        <w:rPr>
          <w:rFonts w:cstheme="minorHAnsi"/>
          <w:sz w:val="24"/>
          <w:szCs w:val="24"/>
        </w:rPr>
        <w:t xml:space="preserve">good </w:t>
      </w:r>
      <w:r w:rsidRPr="00BC1F6D">
        <w:rPr>
          <w:rFonts w:cstheme="minorHAnsi"/>
          <w:sz w:val="24"/>
          <w:szCs w:val="24"/>
        </w:rPr>
        <w:t>policies are developed but</w:t>
      </w:r>
      <w:r w:rsidR="00BC1F6D" w:rsidRPr="00BC1F6D">
        <w:rPr>
          <w:rFonts w:cstheme="minorHAnsi"/>
          <w:sz w:val="24"/>
          <w:szCs w:val="24"/>
        </w:rPr>
        <w:t xml:space="preserve"> never successfully implemented.  Do you think the Accord has been successfully implemented? Why or why not?</w:t>
      </w:r>
    </w:p>
    <w:p w:rsidR="004958B8" w:rsidRPr="00496E21" w:rsidRDefault="00BC1F6D" w:rsidP="0046776E">
      <w:pPr>
        <w:pStyle w:val="ListParagraph"/>
        <w:numPr>
          <w:ilvl w:val="0"/>
          <w:numId w:val="8"/>
        </w:numPr>
        <w:spacing w:after="0" w:line="240" w:lineRule="auto"/>
        <w:rPr>
          <w:rFonts w:cstheme="minorHAnsi"/>
          <w:sz w:val="24"/>
          <w:szCs w:val="24"/>
        </w:rPr>
      </w:pPr>
      <w:r w:rsidRPr="00496E21">
        <w:rPr>
          <w:rFonts w:cstheme="minorHAnsi"/>
          <w:sz w:val="24"/>
          <w:szCs w:val="24"/>
        </w:rPr>
        <w:t>How do you define and assess “success?” What were the key ingredients of success?</w:t>
      </w:r>
      <w:r w:rsidR="004958B8" w:rsidRPr="00496E21">
        <w:rPr>
          <w:rFonts w:cstheme="minorHAnsi"/>
          <w:sz w:val="24"/>
          <w:szCs w:val="24"/>
        </w:rPr>
        <w:t xml:space="preserve"> </w:t>
      </w:r>
    </w:p>
    <w:p w:rsidR="00EE66FC" w:rsidRDefault="00EE66FC" w:rsidP="004958B8">
      <w:pPr>
        <w:pStyle w:val="ListParagraph"/>
        <w:numPr>
          <w:ilvl w:val="0"/>
          <w:numId w:val="8"/>
        </w:numPr>
        <w:spacing w:after="0" w:line="240" w:lineRule="auto"/>
        <w:rPr>
          <w:rFonts w:cstheme="minorHAnsi"/>
          <w:sz w:val="24"/>
          <w:szCs w:val="24"/>
        </w:rPr>
      </w:pPr>
      <w:r>
        <w:rPr>
          <w:rFonts w:cstheme="minorHAnsi"/>
          <w:sz w:val="24"/>
          <w:szCs w:val="24"/>
        </w:rPr>
        <w:t>What were the factors that promoted and impeded successful implementation?</w:t>
      </w:r>
    </w:p>
    <w:p w:rsidR="00496E21" w:rsidRDefault="00496E21" w:rsidP="00AF28C7">
      <w:pPr>
        <w:pStyle w:val="ListParagraph"/>
        <w:numPr>
          <w:ilvl w:val="0"/>
          <w:numId w:val="8"/>
        </w:numPr>
        <w:spacing w:after="0" w:line="240" w:lineRule="auto"/>
        <w:rPr>
          <w:rFonts w:cstheme="minorHAnsi"/>
          <w:sz w:val="24"/>
          <w:szCs w:val="24"/>
        </w:rPr>
      </w:pPr>
      <w:r>
        <w:rPr>
          <w:rFonts w:cstheme="minorHAnsi"/>
          <w:sz w:val="24"/>
          <w:szCs w:val="24"/>
        </w:rPr>
        <w:t xml:space="preserve">What did Ron Allen mean by “aggressive incrementalism?” Do you agree with his statement that this is an important way to pursue successful implementation? </w:t>
      </w:r>
    </w:p>
    <w:p w:rsidR="00AF28C7" w:rsidRPr="00AF28C7" w:rsidRDefault="00AF28C7" w:rsidP="00AF28C7">
      <w:pPr>
        <w:pStyle w:val="ListParagraph"/>
        <w:numPr>
          <w:ilvl w:val="0"/>
          <w:numId w:val="8"/>
        </w:numPr>
        <w:spacing w:after="0" w:line="240" w:lineRule="auto"/>
        <w:rPr>
          <w:rFonts w:cstheme="minorHAnsi"/>
          <w:sz w:val="24"/>
          <w:szCs w:val="24"/>
        </w:rPr>
      </w:pPr>
      <w:r>
        <w:rPr>
          <w:rFonts w:cstheme="minorHAnsi"/>
          <w:sz w:val="24"/>
          <w:szCs w:val="24"/>
        </w:rPr>
        <w:t>What are the important lessons you learned from this case about t</w:t>
      </w:r>
      <w:r w:rsidR="004F01BA">
        <w:rPr>
          <w:rFonts w:cstheme="minorHAnsi"/>
          <w:sz w:val="24"/>
          <w:szCs w:val="24"/>
        </w:rPr>
        <w:t>h</w:t>
      </w:r>
      <w:r>
        <w:rPr>
          <w:rFonts w:cstheme="minorHAnsi"/>
          <w:sz w:val="24"/>
          <w:szCs w:val="24"/>
        </w:rPr>
        <w:t xml:space="preserve">e process of implementing change? </w:t>
      </w:r>
    </w:p>
    <w:p w:rsidR="00EC6A1A" w:rsidRPr="004958B8" w:rsidRDefault="00EC6A1A" w:rsidP="007645E7">
      <w:pPr>
        <w:spacing w:after="0" w:line="240" w:lineRule="auto"/>
        <w:rPr>
          <w:rFonts w:cstheme="minorHAnsi"/>
          <w:sz w:val="24"/>
          <w:szCs w:val="24"/>
        </w:rPr>
      </w:pPr>
    </w:p>
    <w:p w:rsidR="007645E7" w:rsidRPr="004958B8" w:rsidRDefault="007645E7" w:rsidP="007645E7">
      <w:pPr>
        <w:spacing w:after="0" w:line="240" w:lineRule="auto"/>
        <w:rPr>
          <w:rFonts w:cstheme="minorHAnsi"/>
          <w:b/>
          <w:sz w:val="24"/>
          <w:szCs w:val="24"/>
        </w:rPr>
      </w:pPr>
      <w:r w:rsidRPr="004958B8">
        <w:rPr>
          <w:rFonts w:cstheme="minorHAnsi"/>
          <w:b/>
          <w:sz w:val="24"/>
          <w:szCs w:val="24"/>
        </w:rPr>
        <w:t>Table 4: Chall</w:t>
      </w:r>
      <w:r w:rsidR="00AF28C7">
        <w:rPr>
          <w:rFonts w:cstheme="minorHAnsi"/>
          <w:b/>
          <w:sz w:val="24"/>
          <w:szCs w:val="24"/>
        </w:rPr>
        <w:t>e</w:t>
      </w:r>
      <w:r w:rsidRPr="004958B8">
        <w:rPr>
          <w:rFonts w:cstheme="minorHAnsi"/>
          <w:b/>
          <w:sz w:val="24"/>
          <w:szCs w:val="24"/>
        </w:rPr>
        <w:t>nges</w:t>
      </w:r>
    </w:p>
    <w:p w:rsidR="00013A53" w:rsidRDefault="00013A53" w:rsidP="00013A53">
      <w:pPr>
        <w:pStyle w:val="ListParagraph"/>
        <w:numPr>
          <w:ilvl w:val="0"/>
          <w:numId w:val="6"/>
        </w:numPr>
        <w:spacing w:after="0" w:line="240" w:lineRule="auto"/>
        <w:rPr>
          <w:rFonts w:cstheme="minorHAnsi"/>
          <w:sz w:val="24"/>
          <w:szCs w:val="24"/>
        </w:rPr>
      </w:pPr>
      <w:r w:rsidRPr="004958B8">
        <w:rPr>
          <w:rFonts w:cstheme="minorHAnsi"/>
          <w:sz w:val="24"/>
          <w:szCs w:val="24"/>
        </w:rPr>
        <w:t xml:space="preserve">What were the key challenges </w:t>
      </w:r>
      <w:r w:rsidR="00BC1F6D">
        <w:rPr>
          <w:rFonts w:cstheme="minorHAnsi"/>
          <w:sz w:val="24"/>
          <w:szCs w:val="24"/>
        </w:rPr>
        <w:t xml:space="preserve">in </w:t>
      </w:r>
      <w:r w:rsidRPr="004958B8">
        <w:rPr>
          <w:rFonts w:cstheme="minorHAnsi"/>
          <w:sz w:val="24"/>
          <w:szCs w:val="24"/>
        </w:rPr>
        <w:t xml:space="preserve">meeting the goals of the Centennial Accord? </w:t>
      </w:r>
    </w:p>
    <w:p w:rsidR="00EE66FC" w:rsidRPr="004958B8" w:rsidRDefault="00EE66FC" w:rsidP="00013A53">
      <w:pPr>
        <w:pStyle w:val="ListParagraph"/>
        <w:numPr>
          <w:ilvl w:val="0"/>
          <w:numId w:val="6"/>
        </w:numPr>
        <w:spacing w:after="0" w:line="240" w:lineRule="auto"/>
        <w:rPr>
          <w:rFonts w:cstheme="minorHAnsi"/>
          <w:sz w:val="24"/>
          <w:szCs w:val="24"/>
        </w:rPr>
      </w:pPr>
      <w:r>
        <w:rPr>
          <w:rFonts w:cstheme="minorHAnsi"/>
          <w:sz w:val="24"/>
          <w:szCs w:val="24"/>
        </w:rPr>
        <w:t xml:space="preserve">How were your identified challenges met? </w:t>
      </w:r>
    </w:p>
    <w:p w:rsidR="00013A53" w:rsidRDefault="00013A53" w:rsidP="00013A53">
      <w:pPr>
        <w:pStyle w:val="ListParagraph"/>
        <w:numPr>
          <w:ilvl w:val="0"/>
          <w:numId w:val="6"/>
        </w:numPr>
        <w:spacing w:after="0" w:line="240" w:lineRule="auto"/>
        <w:rPr>
          <w:rFonts w:cstheme="minorHAnsi"/>
          <w:sz w:val="24"/>
          <w:szCs w:val="24"/>
        </w:rPr>
      </w:pPr>
      <w:r w:rsidRPr="004958B8">
        <w:rPr>
          <w:rFonts w:cstheme="minorHAnsi"/>
          <w:sz w:val="24"/>
          <w:szCs w:val="24"/>
        </w:rPr>
        <w:t>What might be the future challenges?</w:t>
      </w:r>
    </w:p>
    <w:p w:rsidR="004958B8" w:rsidRPr="004958B8" w:rsidRDefault="004958B8" w:rsidP="00013A53">
      <w:pPr>
        <w:pStyle w:val="ListParagraph"/>
        <w:numPr>
          <w:ilvl w:val="0"/>
          <w:numId w:val="6"/>
        </w:numPr>
        <w:spacing w:after="0" w:line="240" w:lineRule="auto"/>
        <w:rPr>
          <w:rFonts w:cstheme="minorHAnsi"/>
          <w:sz w:val="24"/>
          <w:szCs w:val="24"/>
        </w:rPr>
      </w:pPr>
      <w:r>
        <w:rPr>
          <w:rFonts w:cstheme="minorHAnsi"/>
          <w:sz w:val="24"/>
          <w:szCs w:val="24"/>
        </w:rPr>
        <w:t>What were the factors that promoted the effectiveness of the Accord</w:t>
      </w:r>
      <w:r w:rsidR="004F01BA">
        <w:rPr>
          <w:rFonts w:cstheme="minorHAnsi"/>
          <w:sz w:val="24"/>
          <w:szCs w:val="24"/>
        </w:rPr>
        <w:t xml:space="preserve"> and the Millennial Agreement</w:t>
      </w:r>
      <w:r>
        <w:rPr>
          <w:rFonts w:cstheme="minorHAnsi"/>
          <w:sz w:val="24"/>
          <w:szCs w:val="24"/>
        </w:rPr>
        <w:t>?</w:t>
      </w:r>
      <w:r w:rsidR="00EE66FC">
        <w:rPr>
          <w:rFonts w:cstheme="minorHAnsi"/>
          <w:sz w:val="24"/>
          <w:szCs w:val="24"/>
        </w:rPr>
        <w:t xml:space="preserve"> </w:t>
      </w:r>
    </w:p>
    <w:p w:rsidR="00EC6A1A" w:rsidRPr="004958B8" w:rsidRDefault="00EC6A1A" w:rsidP="007645E7">
      <w:pPr>
        <w:spacing w:after="0" w:line="240" w:lineRule="auto"/>
        <w:rPr>
          <w:rFonts w:cstheme="minorHAnsi"/>
          <w:sz w:val="24"/>
          <w:szCs w:val="24"/>
        </w:rPr>
      </w:pPr>
    </w:p>
    <w:p w:rsidR="007645E7" w:rsidRPr="004958B8" w:rsidRDefault="007645E7" w:rsidP="007645E7">
      <w:pPr>
        <w:spacing w:after="0" w:line="240" w:lineRule="auto"/>
        <w:rPr>
          <w:rFonts w:cstheme="minorHAnsi"/>
          <w:b/>
          <w:sz w:val="24"/>
          <w:szCs w:val="24"/>
        </w:rPr>
      </w:pPr>
      <w:r w:rsidRPr="004958B8">
        <w:rPr>
          <w:rFonts w:cstheme="minorHAnsi"/>
          <w:b/>
          <w:sz w:val="24"/>
          <w:szCs w:val="24"/>
        </w:rPr>
        <w:t>Table 5: Arenas of change</w:t>
      </w:r>
    </w:p>
    <w:p w:rsidR="00013A53" w:rsidRPr="004958B8" w:rsidRDefault="00013A53" w:rsidP="00013A53">
      <w:pPr>
        <w:pStyle w:val="ListParagraph"/>
        <w:numPr>
          <w:ilvl w:val="0"/>
          <w:numId w:val="5"/>
        </w:numPr>
        <w:spacing w:after="0" w:line="240" w:lineRule="auto"/>
        <w:rPr>
          <w:rFonts w:cstheme="minorHAnsi"/>
          <w:sz w:val="24"/>
          <w:szCs w:val="24"/>
        </w:rPr>
      </w:pPr>
      <w:r w:rsidRPr="004958B8">
        <w:rPr>
          <w:rFonts w:cstheme="minorHAnsi"/>
          <w:sz w:val="24"/>
          <w:szCs w:val="24"/>
        </w:rPr>
        <w:t xml:space="preserve">Looking at the three arenas of change in the case---education, natural resources and health—identify what you see as the important lessons in each of these. Why were these important? </w:t>
      </w:r>
    </w:p>
    <w:p w:rsidR="00EC6A1A" w:rsidRDefault="00BC1F6D" w:rsidP="00013A53">
      <w:pPr>
        <w:pStyle w:val="ListParagraph"/>
        <w:numPr>
          <w:ilvl w:val="0"/>
          <w:numId w:val="5"/>
        </w:numPr>
        <w:spacing w:after="0" w:line="240" w:lineRule="auto"/>
        <w:rPr>
          <w:rFonts w:cstheme="minorHAnsi"/>
          <w:sz w:val="24"/>
          <w:szCs w:val="24"/>
        </w:rPr>
      </w:pPr>
      <w:r>
        <w:rPr>
          <w:rFonts w:cstheme="minorHAnsi"/>
          <w:sz w:val="24"/>
          <w:szCs w:val="24"/>
        </w:rPr>
        <w:t xml:space="preserve">How would you describe the evolution of tribal sovereignty in Washington and the role of the Centennial and Millennial Accords in that evolution? </w:t>
      </w:r>
    </w:p>
    <w:p w:rsidR="00BC1F6D" w:rsidRDefault="00BC1F6D" w:rsidP="00013A53">
      <w:pPr>
        <w:pStyle w:val="ListParagraph"/>
        <w:numPr>
          <w:ilvl w:val="0"/>
          <w:numId w:val="5"/>
        </w:numPr>
        <w:spacing w:after="0" w:line="240" w:lineRule="auto"/>
        <w:rPr>
          <w:rFonts w:cstheme="minorHAnsi"/>
          <w:sz w:val="24"/>
          <w:szCs w:val="24"/>
        </w:rPr>
      </w:pPr>
      <w:r>
        <w:rPr>
          <w:rFonts w:cstheme="minorHAnsi"/>
          <w:sz w:val="24"/>
          <w:szCs w:val="24"/>
        </w:rPr>
        <w:lastRenderedPageBreak/>
        <w:t xml:space="preserve">Do the kinds of intergovernmental agreements and processes described in this case threaten tribal sovereignty? Why or why not? </w:t>
      </w:r>
    </w:p>
    <w:p w:rsidR="00BC1F6D" w:rsidRDefault="00BC1F6D" w:rsidP="00013A53">
      <w:pPr>
        <w:pStyle w:val="ListParagraph"/>
        <w:numPr>
          <w:ilvl w:val="0"/>
          <w:numId w:val="5"/>
        </w:numPr>
        <w:spacing w:after="0" w:line="240" w:lineRule="auto"/>
        <w:rPr>
          <w:rFonts w:cstheme="minorHAnsi"/>
          <w:sz w:val="24"/>
          <w:szCs w:val="24"/>
        </w:rPr>
      </w:pPr>
      <w:r>
        <w:rPr>
          <w:rFonts w:cstheme="minorHAnsi"/>
          <w:sz w:val="24"/>
          <w:szCs w:val="24"/>
        </w:rPr>
        <w:t xml:space="preserve">What would be the ideal relationship between tribes and other governmental bodies? </w:t>
      </w:r>
    </w:p>
    <w:p w:rsidR="00AF28C7" w:rsidRPr="004958B8" w:rsidRDefault="00AF28C7" w:rsidP="00AF28C7">
      <w:pPr>
        <w:pStyle w:val="ListParagraph"/>
        <w:numPr>
          <w:ilvl w:val="0"/>
          <w:numId w:val="5"/>
        </w:numPr>
        <w:spacing w:after="0" w:line="240" w:lineRule="auto"/>
        <w:rPr>
          <w:rFonts w:cstheme="minorHAnsi"/>
          <w:sz w:val="24"/>
          <w:szCs w:val="24"/>
        </w:rPr>
      </w:pPr>
      <w:r>
        <w:rPr>
          <w:rFonts w:cstheme="minorHAnsi"/>
          <w:sz w:val="24"/>
          <w:szCs w:val="24"/>
        </w:rPr>
        <w:t xml:space="preserve">What are the important lessons you learned from this case about making change? </w:t>
      </w:r>
    </w:p>
    <w:p w:rsidR="00AF28C7" w:rsidRPr="004958B8" w:rsidRDefault="00AF28C7" w:rsidP="00AF28C7">
      <w:pPr>
        <w:spacing w:after="0" w:line="240" w:lineRule="auto"/>
        <w:rPr>
          <w:rFonts w:cstheme="minorHAnsi"/>
          <w:b/>
          <w:sz w:val="24"/>
          <w:szCs w:val="24"/>
        </w:rPr>
      </w:pPr>
    </w:p>
    <w:p w:rsidR="00A44B9A" w:rsidRPr="004958B8" w:rsidRDefault="00A44B9A" w:rsidP="000B3133">
      <w:pPr>
        <w:spacing w:after="0" w:line="240" w:lineRule="auto"/>
        <w:rPr>
          <w:rFonts w:cstheme="minorHAnsi"/>
          <w:b/>
          <w:sz w:val="24"/>
          <w:szCs w:val="24"/>
        </w:rPr>
      </w:pPr>
      <w:r w:rsidRPr="004958B8">
        <w:rPr>
          <w:rFonts w:cstheme="minorHAnsi"/>
          <w:b/>
          <w:sz w:val="24"/>
          <w:szCs w:val="24"/>
        </w:rPr>
        <w:t>Additional research opportunities</w:t>
      </w:r>
    </w:p>
    <w:p w:rsidR="00A44B9A" w:rsidRDefault="00A44B9A" w:rsidP="000B3133">
      <w:pPr>
        <w:spacing w:after="0" w:line="240" w:lineRule="auto"/>
        <w:rPr>
          <w:rFonts w:cstheme="minorHAnsi"/>
          <w:sz w:val="24"/>
          <w:szCs w:val="24"/>
        </w:rPr>
      </w:pPr>
      <w:r w:rsidRPr="004958B8">
        <w:rPr>
          <w:rFonts w:cstheme="minorHAnsi"/>
          <w:sz w:val="24"/>
          <w:szCs w:val="24"/>
        </w:rPr>
        <w:t xml:space="preserve">Have the students do research on one or more agency’s implementation and major issues with the Centennial Accord by, among other things, reviewing the annual reports on the website of the Governor’s Office of Indian Affairs over time. </w:t>
      </w:r>
    </w:p>
    <w:p w:rsidR="00EE66FC" w:rsidRDefault="00EE66FC" w:rsidP="000B3133">
      <w:pPr>
        <w:spacing w:after="0" w:line="240" w:lineRule="auto"/>
        <w:rPr>
          <w:rFonts w:cstheme="minorHAnsi"/>
          <w:sz w:val="24"/>
          <w:szCs w:val="24"/>
        </w:rPr>
      </w:pPr>
    </w:p>
    <w:p w:rsidR="00EE66FC" w:rsidRDefault="00EE66FC" w:rsidP="000B3133">
      <w:pPr>
        <w:spacing w:after="0" w:line="240" w:lineRule="auto"/>
        <w:rPr>
          <w:rFonts w:cstheme="minorHAnsi"/>
          <w:sz w:val="24"/>
          <w:szCs w:val="24"/>
        </w:rPr>
      </w:pPr>
      <w:r>
        <w:rPr>
          <w:rFonts w:cstheme="minorHAnsi"/>
          <w:sz w:val="24"/>
          <w:szCs w:val="24"/>
        </w:rPr>
        <w:t>Or have the students select one or more tribes and explore their views of the Centennial Accord and Millennial Agreement</w:t>
      </w:r>
      <w:r w:rsidR="00496E21">
        <w:rPr>
          <w:rFonts w:cstheme="minorHAnsi"/>
          <w:sz w:val="24"/>
          <w:szCs w:val="24"/>
        </w:rPr>
        <w:t xml:space="preserve"> and their approach to working on it. You would have to i</w:t>
      </w:r>
      <w:bookmarkStart w:id="1" w:name="_GoBack"/>
      <w:bookmarkEnd w:id="1"/>
      <w:r w:rsidR="00496E21">
        <w:rPr>
          <w:rFonts w:cstheme="minorHAnsi"/>
          <w:sz w:val="24"/>
          <w:szCs w:val="24"/>
        </w:rPr>
        <w:t xml:space="preserve">nterview tribal leaders to do this. </w:t>
      </w:r>
      <w:r>
        <w:rPr>
          <w:rFonts w:cstheme="minorHAnsi"/>
          <w:sz w:val="24"/>
          <w:szCs w:val="24"/>
        </w:rPr>
        <w:t xml:space="preserve">   </w:t>
      </w:r>
    </w:p>
    <w:p w:rsidR="00EE66FC" w:rsidRPr="004958B8" w:rsidRDefault="00EE66FC" w:rsidP="000B3133">
      <w:pPr>
        <w:spacing w:after="0" w:line="240" w:lineRule="auto"/>
        <w:rPr>
          <w:rFonts w:cstheme="minorHAnsi"/>
          <w:sz w:val="24"/>
          <w:szCs w:val="24"/>
        </w:rPr>
      </w:pPr>
    </w:p>
    <w:p w:rsidR="007645E7" w:rsidRPr="004958B8" w:rsidRDefault="000B3133" w:rsidP="007645E7">
      <w:pPr>
        <w:spacing w:after="0"/>
        <w:rPr>
          <w:rFonts w:eastAsia="Times New Roman" w:cstheme="minorHAnsi"/>
          <w:b/>
          <w:sz w:val="24"/>
          <w:szCs w:val="24"/>
          <w:u w:val="single"/>
        </w:rPr>
      </w:pPr>
      <w:r w:rsidRPr="004958B8">
        <w:rPr>
          <w:rFonts w:cstheme="minorHAnsi"/>
          <w:b/>
          <w:sz w:val="24"/>
          <w:szCs w:val="24"/>
        </w:rPr>
        <w:t>Evaluation</w:t>
      </w:r>
      <w:r w:rsidR="004958B8">
        <w:rPr>
          <w:rFonts w:cstheme="minorHAnsi"/>
          <w:b/>
          <w:sz w:val="24"/>
          <w:szCs w:val="24"/>
        </w:rPr>
        <w:t xml:space="preserve"> and assessment</w:t>
      </w:r>
      <w:r w:rsidR="007645E7" w:rsidRPr="004958B8">
        <w:rPr>
          <w:rFonts w:eastAsia="Times New Roman" w:cstheme="minorHAnsi"/>
          <w:b/>
          <w:sz w:val="24"/>
          <w:szCs w:val="24"/>
          <w:u w:val="single"/>
        </w:rPr>
        <w:t xml:space="preserve"> </w:t>
      </w:r>
    </w:p>
    <w:p w:rsidR="007645E7" w:rsidRPr="004958B8" w:rsidRDefault="007645E7" w:rsidP="007645E7">
      <w:pPr>
        <w:rPr>
          <w:rFonts w:cstheme="minorHAnsi"/>
          <w:sz w:val="24"/>
          <w:szCs w:val="24"/>
        </w:rPr>
      </w:pPr>
      <w:r w:rsidRPr="004958B8">
        <w:rPr>
          <w:rFonts w:cstheme="minorHAnsi"/>
          <w:sz w:val="24"/>
          <w:szCs w:val="24"/>
        </w:rPr>
        <w:t xml:space="preserve">Student understanding can be assessed in a variety of ways through position papers, tests, essays, research papers, in class performances, etc. We recommend that students write and hand in their answers to short reflection questions at the conclusion of doing the case where they also assess their group’s performance.  </w:t>
      </w:r>
    </w:p>
    <w:p w:rsidR="000B3133" w:rsidRPr="004958B8" w:rsidRDefault="000B3133" w:rsidP="000B3133">
      <w:pPr>
        <w:spacing w:after="0" w:line="240" w:lineRule="auto"/>
        <w:rPr>
          <w:rFonts w:ascii="Times New Roman" w:hAnsi="Times New Roman" w:cs="Times New Roman"/>
          <w:b/>
          <w:sz w:val="24"/>
          <w:szCs w:val="24"/>
        </w:rPr>
      </w:pPr>
    </w:p>
    <w:p w:rsidR="00805367" w:rsidRPr="004958B8" w:rsidRDefault="00805367" w:rsidP="00805367">
      <w:pPr>
        <w:pStyle w:val="ListParagraph"/>
        <w:rPr>
          <w:sz w:val="24"/>
          <w:szCs w:val="24"/>
        </w:rPr>
      </w:pPr>
    </w:p>
    <w:p w:rsidR="00167448" w:rsidRDefault="00167448"/>
    <w:sectPr w:rsidR="001674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997" w:rsidRDefault="00067997" w:rsidP="00805367">
      <w:pPr>
        <w:spacing w:after="0" w:line="240" w:lineRule="auto"/>
      </w:pPr>
      <w:r>
        <w:separator/>
      </w:r>
    </w:p>
  </w:endnote>
  <w:endnote w:type="continuationSeparator" w:id="0">
    <w:p w:rsidR="00067997" w:rsidRDefault="00067997" w:rsidP="00805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997" w:rsidRDefault="00067997" w:rsidP="00805367">
      <w:pPr>
        <w:spacing w:after="0" w:line="240" w:lineRule="auto"/>
      </w:pPr>
      <w:r>
        <w:separator/>
      </w:r>
    </w:p>
  </w:footnote>
  <w:footnote w:type="continuationSeparator" w:id="0">
    <w:p w:rsidR="00067997" w:rsidRDefault="00067997" w:rsidP="008053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A08F4"/>
    <w:multiLevelType w:val="hybridMultilevel"/>
    <w:tmpl w:val="2A58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ED11A1"/>
    <w:multiLevelType w:val="hybridMultilevel"/>
    <w:tmpl w:val="F85A5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355C9"/>
    <w:multiLevelType w:val="hybridMultilevel"/>
    <w:tmpl w:val="3DBCA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A37E0"/>
    <w:multiLevelType w:val="hybridMultilevel"/>
    <w:tmpl w:val="AA3EA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C4173"/>
    <w:multiLevelType w:val="hybridMultilevel"/>
    <w:tmpl w:val="C6542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F609A4"/>
    <w:multiLevelType w:val="hybridMultilevel"/>
    <w:tmpl w:val="FC7A8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1910F9"/>
    <w:multiLevelType w:val="hybridMultilevel"/>
    <w:tmpl w:val="3A08A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FF2EDB"/>
    <w:multiLevelType w:val="hybridMultilevel"/>
    <w:tmpl w:val="851CF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1"/>
  </w:num>
  <w:num w:numId="5">
    <w:abstractNumId w:val="4"/>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67"/>
    <w:rsid w:val="00013A53"/>
    <w:rsid w:val="00067997"/>
    <w:rsid w:val="000B3133"/>
    <w:rsid w:val="000E23A3"/>
    <w:rsid w:val="001472CA"/>
    <w:rsid w:val="00161A84"/>
    <w:rsid w:val="00167448"/>
    <w:rsid w:val="00172B29"/>
    <w:rsid w:val="001D56ED"/>
    <w:rsid w:val="00250074"/>
    <w:rsid w:val="0031420D"/>
    <w:rsid w:val="003157D9"/>
    <w:rsid w:val="004958B8"/>
    <w:rsid w:val="00496E21"/>
    <w:rsid w:val="004F01BA"/>
    <w:rsid w:val="007645E7"/>
    <w:rsid w:val="00805367"/>
    <w:rsid w:val="008703AC"/>
    <w:rsid w:val="008D59EE"/>
    <w:rsid w:val="009D3558"/>
    <w:rsid w:val="00A44B9A"/>
    <w:rsid w:val="00AF28C7"/>
    <w:rsid w:val="00BC1F6D"/>
    <w:rsid w:val="00C83109"/>
    <w:rsid w:val="00DF5EB5"/>
    <w:rsid w:val="00EB6DD9"/>
    <w:rsid w:val="00EC6A1A"/>
    <w:rsid w:val="00EE66FC"/>
    <w:rsid w:val="00F438C8"/>
    <w:rsid w:val="00FE2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F8756"/>
  <w15:chartTrackingRefBased/>
  <w15:docId w15:val="{89DC3428-9431-4AD9-8BEE-FB82A785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36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053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5367"/>
    <w:rPr>
      <w:sz w:val="20"/>
      <w:szCs w:val="20"/>
    </w:rPr>
  </w:style>
  <w:style w:type="character" w:styleId="FootnoteReference">
    <w:name w:val="footnote reference"/>
    <w:basedOn w:val="DefaultParagraphFont"/>
    <w:uiPriority w:val="99"/>
    <w:semiHidden/>
    <w:unhideWhenUsed/>
    <w:rsid w:val="00805367"/>
    <w:rPr>
      <w:vertAlign w:val="superscript"/>
    </w:rPr>
  </w:style>
  <w:style w:type="paragraph" w:styleId="ListParagraph">
    <w:name w:val="List Paragraph"/>
    <w:basedOn w:val="Normal"/>
    <w:uiPriority w:val="34"/>
    <w:qFormat/>
    <w:rsid w:val="00805367"/>
    <w:pPr>
      <w:ind w:left="720"/>
      <w:contextualSpacing/>
    </w:pPr>
  </w:style>
  <w:style w:type="paragraph" w:styleId="Header">
    <w:name w:val="header"/>
    <w:basedOn w:val="Normal"/>
    <w:link w:val="HeaderChar"/>
    <w:uiPriority w:val="99"/>
    <w:unhideWhenUsed/>
    <w:rsid w:val="00147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2CA"/>
  </w:style>
  <w:style w:type="paragraph" w:styleId="Footer">
    <w:name w:val="footer"/>
    <w:basedOn w:val="Normal"/>
    <w:link w:val="FooterChar"/>
    <w:uiPriority w:val="99"/>
    <w:unhideWhenUsed/>
    <w:rsid w:val="00147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732549">
      <w:bodyDiv w:val="1"/>
      <w:marLeft w:val="0"/>
      <w:marRight w:val="0"/>
      <w:marTop w:val="0"/>
      <w:marBottom w:val="0"/>
      <w:divBdr>
        <w:top w:val="none" w:sz="0" w:space="0" w:color="auto"/>
        <w:left w:val="none" w:sz="0" w:space="0" w:color="auto"/>
        <w:bottom w:val="none" w:sz="0" w:space="0" w:color="auto"/>
        <w:right w:val="none" w:sz="0" w:space="0" w:color="auto"/>
      </w:divBdr>
    </w:div>
    <w:div w:id="1491562968">
      <w:bodyDiv w:val="1"/>
      <w:marLeft w:val="0"/>
      <w:marRight w:val="0"/>
      <w:marTop w:val="0"/>
      <w:marBottom w:val="0"/>
      <w:divBdr>
        <w:top w:val="none" w:sz="0" w:space="0" w:color="auto"/>
        <w:left w:val="none" w:sz="0" w:space="0" w:color="auto"/>
        <w:bottom w:val="none" w:sz="0" w:space="0" w:color="auto"/>
        <w:right w:val="none" w:sz="0" w:space="0" w:color="auto"/>
      </w:divBdr>
    </w:div>
    <w:div w:id="210934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4602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smith</dc:creator>
  <cp:keywords/>
  <dc:description/>
  <cp:lastModifiedBy>barbara smith</cp:lastModifiedBy>
  <cp:revision>2</cp:revision>
  <dcterms:created xsi:type="dcterms:W3CDTF">2018-10-15T15:28:00Z</dcterms:created>
  <dcterms:modified xsi:type="dcterms:W3CDTF">2018-10-15T15:28:00Z</dcterms:modified>
</cp:coreProperties>
</file>